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jc w:val="center"/>
        <w:spacing w:before="0" w:after="80" w:line="300" w:lineRule="auto"/>
      </w:pPr>
      <w:r>
        <w:rPr>
          <w:b/>
          <w:color w:val="17365D"/>
          <w:sz w:val="34"/>
          <w:szCs w:val="34"/>
          <w:rFonts w:ascii="Arial" w:hAnsi="Arial" w:cs="Arial"/>
        </w:rPr>
        <w:t xml:space="preserve">CONTRATO DE INTERMEDIAÇÃO E ADMINISTRAÇÃO DE IMÓVEL PARA LOCAÇÃO, COM PROCURAÇÃO ANEXA</w:t>
      </w:r>
    </w:p>
    <w:p>
      <w:pPr>
        <w:jc w:val="center"/>
        <w:spacing w:before="0" w:after="100" w:line="276" w:lineRule="auto"/>
      </w:pPr>
      <w:r>
        <w:rPr>
          <w:b/>
          <w:color w:val="8B7200"/>
          <w:sz w:val="20"/>
          <w:szCs w:val="20"/>
          <w:rFonts w:ascii="Arial" w:hAnsi="Arial" w:cs="Arial"/>
        </w:rPr>
        <w:t xml:space="preserve">ADMINISTRAÇÃO E INTERMEDIAÇÃO DE LOCAÇÃO</w:t>
      </w:r>
    </w:p>
    <w:p>
      <w:pPr>
        <w:spacing w:before="0" w:after="160" w:line="276" w:lineRule="auto"/>
        <w:pBdr>
          <w:bottom w:val="single" w:sz="8" w:space="4" w:color="8B7200"/>
        </w:pBdr>
      </w:pPr>
      <w:r>
        <w:rPr>
          <w:color w:val="222222"/>
          <w:sz w:val="19"/>
          <w:szCs w:val="19"/>
          <w:rFonts w:ascii="Arial" w:hAnsi="Arial" w:cs="Arial"/>
        </w:rPr>
        <w:t xml:space="preserve"/>
      </w:r>
    </w:p>
    <w:tbl>
      <w:tblPr>
        <w:tblW w:w="9500" w:type="dxa"/>
        <w:tblLayout w:type="fixed"/>
        <w:tblBorders>
          <w:top w:val="single" w:sz="4" w:color="D7DCE1"/>
          <w:left w:val="single" w:sz="4" w:color="D7DCE1"/>
          <w:bottom w:val="single" w:sz="4" w:color="D7DCE1"/>
          <w:right w:val="single" w:sz="4" w:color="D7DCE1"/>
          <w:insideH w:val="single" w:sz="4" w:color="D7DCE1"/>
          <w:insideV w:val="single" w:sz="4" w:color="D7DCE1"/>
        </w:tblBorders>
      </w:tblPr>
      <w:tblGrid>
        <w:gridCol w:w="3000"/>
        <w:gridCol w:w="6500"/>
      </w:tblGrid>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Proprietário(s)</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Proprietário Exemplo</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Gestor(a)/Administrador(a)</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Gestor Imobiliário Exemplo</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Exclusividade</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Sim</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Comissão de intermediação</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100% do 1º aluguel</w:t>
            </w:r>
          </w:p>
        </w:tc>
      </w:tr>
      <w:tr>
        <w:trPr>
          <w:cantSplit/>
        </w:trPr>
        <w:tc>
          <w:tcPr>
            <w:tcW w:w="3000" w:type="dxa"/>
            <w:shd w:val="clear" w:fill="ECEFF2"/>
            <w:tcMar>
              <w:top w:w="90" w:type="dxa"/>
              <w:left w:w="120" w:type="dxa"/>
              <w:bottom w:w="90" w:type="dxa"/>
              <w:right w:w="120" w:type="dxa"/>
            </w:tcMar>
          </w:tcPr>
          <w:p>
            <w:pPr>
              <w:spacing w:before="0" w:after="0" w:line="240" w:lineRule="auto"/>
            </w:pPr>
            <w:r>
              <w:rPr>
                <w:b/>
                <w:color w:val="17365D"/>
                <w:sz w:val="18"/>
                <w:szCs w:val="18"/>
                <w:rFonts w:ascii="Arial" w:hAnsi="Arial" w:cs="Arial"/>
              </w:rPr>
              <w:t xml:space="preserve">Taxa de administração</w:t>
            </w:r>
          </w:p>
        </w:tc>
        <w:tc>
          <w:tcPr>
            <w:tcW w:w="650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10% a partir do 2º aluguel</w:t>
            </w:r>
          </w:p>
        </w:tc>
      </w:tr>
    </w:tbl>
    <w:p>
      <w:pPr>
        <w:spacing w:before="0" w:after="140" w:line="276" w:lineRule="auto"/>
      </w:pPr>
      <w:r>
        <w:rPr>
          <w:color w:val="222222"/>
          <w:sz w:val="19"/>
          <w:szCs w:val="19"/>
          <w:rFonts w:ascii="Arial" w:hAnsi="Arial" w:cs="Arial"/>
        </w:rPr>
        <w:t xml:space="preserve"/>
      </w:r>
    </w:p>
    <w:p>
      <w:pPr>
        <w:keepNext/>
        <w:spacing w:before="40" w:after="80" w:line="276" w:lineRule="auto"/>
        <w:pBdr>
          <w:bottom w:val="single" w:sz="8" w:space="4" w:color="8B7200"/>
        </w:pBdr>
      </w:pPr>
      <w:r>
        <w:rPr>
          <w:b/>
          <w:color w:val="17365D"/>
          <w:sz w:val="22"/>
          <w:szCs w:val="22"/>
          <w:rFonts w:ascii="Arial" w:hAnsi="Arial" w:cs="Arial"/>
        </w:rPr>
        <w:t xml:space="preserve">1ª DOS PROPRIETÁRIOS E DO ADMINISTRADOR</w:t>
      </w:r>
    </w:p>
    <w:p>
      <w:pPr>
        <w:keepNext/>
        <w:spacing w:before="55" w:after="60" w:line="276" w:lineRule="auto"/>
      </w:pPr>
      <w:r>
        <w:rPr>
          <w:b/>
          <w:color w:val="17365D"/>
          <w:sz w:val="19"/>
          <w:szCs w:val="19"/>
          <w:rFonts w:ascii="Arial" w:hAnsi="Arial" w:cs="Arial"/>
        </w:rPr>
        <w:t xml:space="preserve">PROPRIETÁRIO(A):</w:t>
      </w:r>
    </w:p>
    <w:tbl>
      <w:tblPr>
        <w:tblW w:w="9500" w:type="dxa"/>
        <w:tblLayout w:type="fixed"/>
        <w:tblBorders>
          <w:top w:val="single" w:sz="4" w:color="D7DCE1"/>
          <w:left w:val="single" w:sz="4" w:color="D7DCE1"/>
          <w:bottom w:val="single" w:sz="4" w:color="D7DCE1"/>
          <w:right w:val="single" w:sz="4" w:color="D7DCE1"/>
          <w:insideH w:val="single" w:sz="4" w:color="D7DCE1"/>
          <w:insideV w:val="single" w:sz="4" w:color="D7DCE1"/>
        </w:tblBorders>
      </w:tblPr>
      <w:tblGrid>
        <w:gridCol w:w="850"/>
        <w:gridCol w:w="8650"/>
      </w:tblGrid>
      <w:tr>
        <w:trPr>
          <w:cantSplit/>
        </w:trPr>
        <w:tc>
          <w:tcPr>
            <w:tcW w:w="850" w:type="dxa"/>
            <w:shd w:val="clear" w:fill="FFFFFF"/>
            <w:tcMar>
              <w:top w:w="90" w:type="dxa"/>
              <w:left w:w="120" w:type="dxa"/>
              <w:bottom w:w="90" w:type="dxa"/>
              <w:right w:w="120" w:type="dxa"/>
            </w:tcMar>
          </w:tcPr>
          <w:p>
            <w:pPr>
              <w:jc w:val="center"/>
              <w:spacing w:before="0" w:after="0" w:line="240" w:lineRule="auto"/>
            </w:pPr>
            <w:r>
              <w:rPr>
                <w:color w:val="222222"/>
                <w:sz w:val="18"/>
                <w:szCs w:val="18"/>
                <w:rFonts w:ascii="Arial" w:hAnsi="Arial" w:cs="Arial"/>
              </w:rPr>
              <w:t xml:space="preserve"/>
            </w:r>
          </w:p>
        </w:tc>
        <w:tc>
          <w:tcPr>
            <w:tcW w:w="865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Proprietário Exemplo, brasileiro(a), solteiro(a), profissional liberal, portador(a) do CPF nº 000.000.001-00, RG nº RG-PROP, residente e domiciliado(a) em Rua Exemplo, 100, Goiânia/GO</w:t>
            </w:r>
          </w:p>
        </w:tc>
      </w:tr>
    </w:tbl>
    <w:p>
      <w:pPr>
        <w:keepNext/>
        <w:spacing w:before="55" w:after="60" w:line="276" w:lineRule="auto"/>
      </w:pPr>
      <w:r>
        <w:rPr>
          <w:b/>
          <w:color w:val="17365D"/>
          <w:sz w:val="19"/>
          <w:szCs w:val="19"/>
          <w:rFonts w:ascii="Arial" w:hAnsi="Arial" w:cs="Arial"/>
        </w:rPr>
        <w:t xml:space="preserve">GESTOR(A)/ADMINISTRADOR(A):</w:t>
      </w:r>
    </w:p>
    <w:tbl>
      <w:tblPr>
        <w:tblW w:w="9500" w:type="dxa"/>
        <w:tblLayout w:type="fixed"/>
        <w:tblBorders>
          <w:top w:val="single" w:sz="4" w:color="D7DCE1"/>
          <w:left w:val="single" w:sz="4" w:color="D7DCE1"/>
          <w:bottom w:val="single" w:sz="4" w:color="D7DCE1"/>
          <w:right w:val="single" w:sz="4" w:color="D7DCE1"/>
          <w:insideH w:val="single" w:sz="4" w:color="D7DCE1"/>
          <w:insideV w:val="single" w:sz="4" w:color="D7DCE1"/>
        </w:tblBorders>
      </w:tblPr>
      <w:tblGrid>
        <w:gridCol w:w="850"/>
        <w:gridCol w:w="8650"/>
      </w:tblGrid>
      <w:tr>
        <w:trPr>
          <w:cantSplit/>
        </w:trPr>
        <w:tc>
          <w:tcPr>
            <w:tcW w:w="850" w:type="dxa"/>
            <w:shd w:val="clear" w:fill="FFFFFF"/>
            <w:tcMar>
              <w:top w:w="90" w:type="dxa"/>
              <w:left w:w="120" w:type="dxa"/>
              <w:bottom w:w="90" w:type="dxa"/>
              <w:right w:w="120" w:type="dxa"/>
            </w:tcMar>
          </w:tcPr>
          <w:p>
            <w:pPr>
              <w:jc w:val="center"/>
              <w:spacing w:before="0" w:after="0" w:line="240" w:lineRule="auto"/>
            </w:pPr>
            <w:r>
              <w:rPr>
                <w:color w:val="222222"/>
                <w:sz w:val="18"/>
                <w:szCs w:val="18"/>
                <w:rFonts w:ascii="Arial" w:hAnsi="Arial" w:cs="Arial"/>
              </w:rPr>
              <w:t xml:space="preserve"/>
            </w:r>
          </w:p>
        </w:tc>
        <w:tc>
          <w:tcPr>
            <w:tcW w:w="8650" w:type="dxa"/>
            <w:shd w:val="clear" w:fill="FFFFFF"/>
            <w:tcMar>
              <w:top w:w="90" w:type="dxa"/>
              <w:left w:w="120" w:type="dxa"/>
              <w:bottom w:w="90" w:type="dxa"/>
              <w:right w:w="120" w:type="dxa"/>
            </w:tcMar>
          </w:tcPr>
          <w:p>
            <w:pPr>
              <w:spacing w:before="0" w:after="0" w:line="240" w:lineRule="auto"/>
            </w:pPr>
            <w:r>
              <w:rPr>
                <w:color w:val="222222"/>
                <w:sz w:val="18"/>
                <w:szCs w:val="18"/>
                <w:rFonts w:ascii="Arial" w:hAnsi="Arial" w:cs="Arial"/>
              </w:rPr>
              <w:t xml:space="preserve">Gestor Imobiliário Exemplo, brasileiro(a), solteiro(a), profissional liberal, portador(a) do CPF nº 000.000.013-00, RG nº RG-GEST, residente e domiciliado(a) em Rua Exemplo, 100, Goiânia/GO</w:t>
            </w:r>
          </w:p>
        </w:tc>
      </w:tr>
    </w:tbl>
    <w:p>
      <w:pPr>
        <w:keepNext/>
        <w:spacing w:before="160" w:after="80" w:line="276" w:lineRule="auto"/>
        <w:pBdr>
          <w:bottom w:val="single" w:sz="8" w:space="4" w:color="8B7200"/>
        </w:pBdr>
      </w:pPr>
      <w:r>
        <w:rPr>
          <w:b/>
          <w:color w:val="17365D"/>
          <w:sz w:val="22"/>
          <w:szCs w:val="22"/>
          <w:rFonts w:ascii="Arial" w:hAnsi="Arial" w:cs="Arial"/>
        </w:rPr>
        <w:t xml:space="preserve">2ª DO IMÓVEL E DA SITUAÇÃO DOCUMENTAL</w:t>
      </w:r>
    </w:p>
    <w:p>
      <w:pPr>
        <w:spacing w:before="0" w:after="90" w:line="288" w:lineRule="auto"/>
      </w:pPr>
      <w:r>
        <w:rPr>
          <w:color w:val="222222"/>
          <w:sz w:val="19"/>
          <w:szCs w:val="19"/>
          <w:rFonts w:ascii="Arial" w:hAnsi="Arial" w:cs="Arial"/>
        </w:rPr>
        <w:t xml:space="preserve">Apartamento residencial nº 1204, Torre A, situado em Rua Exemplo, 500, Setor Exemplo, Goiânia/GO, matrícula nº 123.456 apresentada e conferida, pendências conhecidas: nenhuma pendência conhecida na data da amostra.</w:t>
      </w:r>
    </w:p>
    <w:p>
      <w:pPr>
        <w:keepNext/>
        <w:spacing w:before="160" w:after="80" w:line="276" w:lineRule="auto"/>
        <w:pBdr>
          <w:bottom w:val="single" w:sz="8" w:space="4" w:color="8B7200"/>
        </w:pBdr>
      </w:pPr>
      <w:r>
        <w:rPr>
          <w:b/>
          <w:color w:val="17365D"/>
          <w:sz w:val="22"/>
          <w:szCs w:val="22"/>
          <w:rFonts w:ascii="Arial" w:hAnsi="Arial" w:cs="Arial"/>
        </w:rPr>
        <w:t xml:space="preserve">3ª DA DIVULGAÇÃO E DAS VISITAS</w:t>
      </w:r>
    </w:p>
    <w:p>
      <w:pPr>
        <w:spacing w:before="0" w:after="90" w:line="288" w:lineRule="auto"/>
      </w:pPr>
      <w:r>
        <w:rPr>
          <w:color w:val="222222"/>
          <w:sz w:val="19"/>
          <w:szCs w:val="19"/>
          <w:rFonts w:ascii="Arial" w:hAnsi="Arial" w:cs="Arial"/>
        </w:rPr>
        <w:t xml:space="preserve">O(a) PROPRIETÁRIO(A) autoriza o(a) GESTOR(A) a divulgar o imóvel para locação nos canais e portais que julgar adequados, incluindo fotografias e descrição do imóvel, bem como a agendar e acompanhar visitas de interessados, respeitada a rotina de ocupação atual do imóvel, quando houver.</w:t>
      </w:r>
    </w:p>
    <w:p>
      <w:pPr>
        <w:keepNext/>
        <w:spacing w:before="160" w:after="80" w:line="276" w:lineRule="auto"/>
        <w:pBdr>
          <w:bottom w:val="single" w:sz="8" w:space="4" w:color="8B7200"/>
        </w:pBdr>
      </w:pPr>
      <w:r>
        <w:rPr>
          <w:b/>
          <w:color w:val="17365D"/>
          <w:sz w:val="22"/>
          <w:szCs w:val="22"/>
          <w:rFonts w:ascii="Arial" w:hAnsi="Arial" w:cs="Arial"/>
        </w:rPr>
        <w:t xml:space="preserve">4ª DA EXCLUSIVIDADE E DO PRAZO DE INTERMEDIAÇÃO</w:t>
      </w:r>
    </w:p>
    <w:p>
      <w:pPr>
        <w:spacing w:before="0" w:after="90" w:line="288" w:lineRule="auto"/>
      </w:pPr>
      <w:r>
        <w:rPr>
          <w:color w:val="222222"/>
          <w:sz w:val="19"/>
          <w:szCs w:val="19"/>
          <w:rFonts w:ascii="Arial" w:hAnsi="Arial" w:cs="Arial"/>
        </w:rPr>
        <w:t xml:space="preserve">A intermediação para locação é contratada com exclusividade em favor do(a) GESTOR(A), pelo prazo de 90 dias, renovável automaticamente por iguais períodos, salvo manifestação em contrário de qualquer das partes.</w:t>
      </w:r>
    </w:p>
    <w:p>
      <w:pPr>
        <w:keepNext/>
        <w:spacing w:before="160" w:after="80" w:line="276" w:lineRule="auto"/>
        <w:pBdr>
          <w:bottom w:val="single" w:sz="8" w:space="4" w:color="8B7200"/>
        </w:pBdr>
      </w:pPr>
      <w:r>
        <w:rPr>
          <w:b/>
          <w:color w:val="17365D"/>
          <w:sz w:val="22"/>
          <w:szCs w:val="22"/>
          <w:rFonts w:ascii="Arial" w:hAnsi="Arial" w:cs="Arial"/>
        </w:rPr>
        <w:t xml:space="preserve">5ª DO INÍCIO E DO PRAZO DA GESTÃO</w:t>
      </w:r>
    </w:p>
    <w:p>
      <w:pPr>
        <w:spacing w:before="0" w:after="90" w:line="288" w:lineRule="auto"/>
      </w:pPr>
      <w:r>
        <w:rPr>
          <w:color w:val="222222"/>
          <w:sz w:val="19"/>
          <w:szCs w:val="19"/>
          <w:rFonts w:ascii="Arial" w:hAnsi="Arial" w:cs="Arial"/>
        </w:rPr>
        <w:t xml:space="preserve">A administração da locação, uma vez concretizada, vigorará pelo prazo de 30 meses, renovável por iguais períodos caso nenhuma das partes manifeste intenção de encerramento com antecedência mínima de 30 dias.</w:t>
      </w:r>
    </w:p>
    <w:p>
      <w:pPr>
        <w:keepNext/>
        <w:spacing w:before="160" w:after="80" w:line="276" w:lineRule="auto"/>
        <w:pBdr>
          <w:bottom w:val="single" w:sz="8" w:space="4" w:color="8B7200"/>
        </w:pBdr>
      </w:pPr>
      <w:r>
        <w:rPr>
          <w:b/>
          <w:color w:val="17365D"/>
          <w:sz w:val="22"/>
          <w:szCs w:val="22"/>
          <w:rFonts w:ascii="Arial" w:hAnsi="Arial" w:cs="Arial"/>
        </w:rPr>
        <w:t xml:space="preserve">6ª DA REMUNERAÇÃO</w:t>
      </w:r>
    </w:p>
    <w:p>
      <w:pPr>
        <w:spacing w:before="0" w:after="90" w:line="288" w:lineRule="auto"/>
      </w:pPr>
      <w:r>
        <w:rPr>
          <w:color w:val="222222"/>
          <w:sz w:val="19"/>
          <w:szCs w:val="19"/>
          <w:rFonts w:ascii="Arial" w:hAnsi="Arial" w:cs="Arial"/>
        </w:rPr>
        <w:t xml:space="preserve">Pela intermediação da locação, é devida ao(à) GESTOR(A) remuneração equivalente a 100% do primeiro aluguel efetivamente contratado. A partir do 2º aluguel, é devida taxa de administração de 10% sobre o valor do aluguel efetivamente recebido, esclarecido que, sendo o primeiro aluguel já integralmente destinado à intermediação, não há cobrança cumulada da taxa de administração sobre ele. Estes percentuais são a configuração padrão deste modelo e podem ser ajustados para o negócio específico no Quadro Resumo.</w:t>
      </w:r>
    </w:p>
    <w:p>
      <w:pPr>
        <w:keepNext/>
        <w:spacing w:before="160" w:after="80" w:line="276" w:lineRule="auto"/>
        <w:pBdr>
          <w:bottom w:val="single" w:sz="8" w:space="4" w:color="8B7200"/>
        </w:pBdr>
      </w:pPr>
      <w:r>
        <w:rPr>
          <w:b/>
          <w:color w:val="17365D"/>
          <w:sz w:val="22"/>
          <w:szCs w:val="22"/>
          <w:rFonts w:ascii="Arial" w:hAnsi="Arial" w:cs="Arial"/>
        </w:rPr>
        <w:t xml:space="preserve">7ª DA SELEÇÃO DO LOCATÁRIO E DAS APROVAÇÕES DO PROPRIETÁRIO</w:t>
      </w:r>
    </w:p>
    <w:p>
      <w:pPr>
        <w:spacing w:before="0" w:after="90" w:line="288" w:lineRule="auto"/>
      </w:pPr>
      <w:r>
        <w:rPr>
          <w:color w:val="222222"/>
          <w:sz w:val="19"/>
          <w:szCs w:val="19"/>
          <w:rFonts w:ascii="Arial" w:hAnsi="Arial" w:cs="Arial"/>
        </w:rPr>
        <w:t xml:space="preserve">O(a) GESTOR(A) selecionará candidatos a locatário mediante análise cadastral e de garantias, submetendo ao(à) PROPRIETÁRIO(A) para aprovação prévia a contratação em valor igual ou superior a R$ 3.000,00, observados ainda os seguintes limites de aprovação delegados: aprovação prévia do proprietário para descontos superiores a 5%.</w:t>
      </w:r>
    </w:p>
    <w:p>
      <w:pPr>
        <w:keepNext/>
        <w:spacing w:before="160" w:after="80" w:line="276" w:lineRule="auto"/>
        <w:pBdr>
          <w:bottom w:val="single" w:sz="8" w:space="4" w:color="8B7200"/>
        </w:pBdr>
      </w:pPr>
      <w:r>
        <w:rPr>
          <w:b/>
          <w:color w:val="17365D"/>
          <w:sz w:val="22"/>
          <w:szCs w:val="22"/>
          <w:rFonts w:ascii="Arial" w:hAnsi="Arial" w:cs="Arial"/>
        </w:rPr>
        <w:t xml:space="preserve">8ª DOS RECEBIMENTOS E REPASSES</w:t>
      </w:r>
    </w:p>
    <w:p>
      <w:pPr>
        <w:spacing w:before="0" w:after="90" w:line="288" w:lineRule="auto"/>
      </w:pPr>
      <w:r>
        <w:rPr>
          <w:color w:val="222222"/>
          <w:sz w:val="19"/>
          <w:szCs w:val="19"/>
          <w:rFonts w:ascii="Arial" w:hAnsi="Arial" w:cs="Arial"/>
        </w:rPr>
        <w:t xml:space="preserve">Os valores recebidos do(a) locatário(a) serão depositados na conta indicada pelo(a) GESTOR(A) e repassados ao(à) PROPRIETÁRIO(A), já deduzida a taxa de administração e as despesas autorizadas, no prazo de até 5 dias úteis contados do recebimento efetivo. Despesas autorizadas a serem deduzidas: taxas de anúncio previamente aprovadas.</w:t>
      </w:r>
    </w:p>
    <w:p>
      <w:pPr>
        <w:keepNext/>
        <w:spacing w:before="160" w:after="80" w:line="276" w:lineRule="auto"/>
        <w:pBdr>
          <w:bottom w:val="single" w:sz="8" w:space="4" w:color="8B7200"/>
        </w:pBdr>
      </w:pPr>
      <w:r>
        <w:rPr>
          <w:b/>
          <w:color w:val="17365D"/>
          <w:sz w:val="22"/>
          <w:szCs w:val="22"/>
          <w:rFonts w:ascii="Arial" w:hAnsi="Arial" w:cs="Arial"/>
        </w:rPr>
        <w:t xml:space="preserve">9ª DA PRESTAÇÃO DE CONTAS</w:t>
      </w:r>
    </w:p>
    <w:p>
      <w:pPr>
        <w:spacing w:before="0" w:after="90" w:line="288" w:lineRule="auto"/>
      </w:pPr>
      <w:r>
        <w:rPr>
          <w:color w:val="222222"/>
          <w:sz w:val="19"/>
          <w:szCs w:val="19"/>
          <w:rFonts w:ascii="Arial" w:hAnsi="Arial" w:cs="Arial"/>
        </w:rPr>
        <w:t xml:space="preserve">O(a) GESTOR(A) prestará contas mensalmente ao(à) PROPRIETÁRIO(A), discriminando valores recebidos, taxa de administração, despesas deduzidas e valor líquido repassado, mantendo os comprovantes à disposição para conferência.</w:t>
      </w:r>
    </w:p>
    <w:p>
      <w:pPr>
        <w:keepNext/>
        <w:spacing w:before="160" w:after="80" w:line="276" w:lineRule="auto"/>
        <w:pBdr>
          <w:bottom w:val="single" w:sz="8" w:space="4" w:color="8B7200"/>
        </w:pBdr>
      </w:pPr>
      <w:r>
        <w:rPr>
          <w:b/>
          <w:color w:val="17365D"/>
          <w:sz w:val="22"/>
          <w:szCs w:val="22"/>
          <w:rFonts w:ascii="Arial" w:hAnsi="Arial" w:cs="Arial"/>
        </w:rPr>
        <w:t xml:space="preserve">10ª DAS GARANTIAS DA LOCAÇÃO INTERMEDIADA</w:t>
      </w:r>
    </w:p>
    <w:p>
      <w:pPr>
        <w:spacing w:before="0" w:after="90" w:line="288" w:lineRule="auto"/>
      </w:pPr>
      <w:r>
        <w:rPr>
          <w:color w:val="222222"/>
          <w:sz w:val="19"/>
          <w:szCs w:val="19"/>
          <w:rFonts w:ascii="Arial" w:hAnsi="Arial" w:cs="Arial"/>
        </w:rPr>
        <w:t xml:space="preserve">A garantia locatícia exigida do(a) locatário(a) selecionado(a) observará uma única modalidade por contrato de locação, nos termos e limites da legislação aplicável, vedada a exigência cumulativa de mais de uma garantia para a mesma locação.</w:t>
      </w:r>
    </w:p>
    <w:p>
      <w:pPr>
        <w:keepNext/>
        <w:spacing w:before="160" w:after="80" w:line="276" w:lineRule="auto"/>
        <w:pBdr>
          <w:bottom w:val="single" w:sz="8" w:space="4" w:color="8B7200"/>
        </w:pBdr>
      </w:pPr>
      <w:r>
        <w:rPr>
          <w:b/>
          <w:color w:val="17365D"/>
          <w:sz w:val="22"/>
          <w:szCs w:val="22"/>
          <w:rFonts w:ascii="Arial" w:hAnsi="Arial" w:cs="Arial"/>
        </w:rPr>
        <w:t xml:space="preserve">11ª DA MANUTENÇÃO DO IMÓVEL</w:t>
      </w:r>
    </w:p>
    <w:p>
      <w:pPr>
        <w:spacing w:before="0" w:after="90" w:line="288" w:lineRule="auto"/>
      </w:pPr>
      <w:r>
        <w:rPr>
          <w:color w:val="222222"/>
          <w:sz w:val="19"/>
          <w:szCs w:val="19"/>
          <w:rFonts w:ascii="Arial" w:hAnsi="Arial" w:cs="Arial"/>
        </w:rPr>
        <w:t xml:space="preserve">Reparos estruturais e de responsabilidade do(a) PROPRIETÁRIO(A) serão por ele(a) custeados mediante comunicação prévia do(a) GESTOR(A); reparos decorrentes de mau uso do imóvel serão de responsabilidade do(a) locatário(a), conforme apurado em vistoria.</w:t>
      </w:r>
    </w:p>
    <w:p>
      <w:pPr>
        <w:keepNext/>
        <w:spacing w:before="160" w:after="80" w:line="276" w:lineRule="auto"/>
        <w:pBdr>
          <w:bottom w:val="single" w:sz="8" w:space="4" w:color="8B7200"/>
        </w:pBdr>
      </w:pPr>
      <w:r>
        <w:rPr>
          <w:b/>
          <w:color w:val="17365D"/>
          <w:sz w:val="22"/>
          <w:szCs w:val="22"/>
          <w:rFonts w:ascii="Arial" w:hAnsi="Arial" w:cs="Arial"/>
        </w:rPr>
        <w:t xml:space="preserve">12ª DOS DEVERES DAS PARTES</w:t>
      </w:r>
    </w:p>
    <w:p>
      <w:pPr>
        <w:spacing w:before="0" w:after="90" w:line="288" w:lineRule="auto"/>
      </w:pPr>
      <w:r>
        <w:rPr>
          <w:color w:val="222222"/>
          <w:sz w:val="19"/>
          <w:szCs w:val="19"/>
          <w:rFonts w:ascii="Arial" w:hAnsi="Arial" w:cs="Arial"/>
        </w:rPr>
        <w:t xml:space="preserve">O(a) PROPRIETÁRIO(A) obriga-se a manter a documentação do imóvel regularizada e a responder tempestivamente às solicitações do(a) GESTOR(A). O(a) GESTOR(A) obriga-se a agir com diligência, transparência e boa-fé na divulgação, seleção de locatário, administração e prestação de contas, respondendo por eventuais danos decorrentes de negligência comprovada.</w:t>
      </w:r>
    </w:p>
    <w:p>
      <w:pPr>
        <w:keepNext/>
        <w:spacing w:before="160" w:after="80" w:line="276" w:lineRule="auto"/>
        <w:pBdr>
          <w:bottom w:val="single" w:sz="8" w:space="4" w:color="8B7200"/>
        </w:pBdr>
      </w:pPr>
      <w:r>
        <w:rPr>
          <w:b/>
          <w:color w:val="17365D"/>
          <w:sz w:val="22"/>
          <w:szCs w:val="22"/>
          <w:rFonts w:ascii="Arial" w:hAnsi="Arial" w:cs="Arial"/>
        </w:rPr>
        <w:t xml:space="preserve">13ª DA COBRANÇA ADMINISTRATIVA E DOS LIMITES DE ATUAÇÃO</w:t>
      </w:r>
    </w:p>
    <w:p>
      <w:pPr>
        <w:spacing w:before="0" w:after="90" w:line="288" w:lineRule="auto"/>
      </w:pPr>
      <w:r>
        <w:rPr>
          <w:color w:val="222222"/>
          <w:sz w:val="19"/>
          <w:szCs w:val="19"/>
          <w:rFonts w:ascii="Arial" w:hAnsi="Arial" w:cs="Arial"/>
        </w:rPr>
        <w:t xml:space="preserve">O(a) GESTOR(A) poderá promover cobrança administrativa amigável de aluguéis em atraso, sem que isso autorize, por si só, medidas judiciais, confissão de dívida, transação ou disposição da propriedade em nome do(a) PROPRIETÁRIO(A), atos que permanecem sob titularidade exclusiva deste, ressalvada procuração específica e expressa para tal finalidade.</w:t>
      </w:r>
    </w:p>
    <w:p>
      <w:pPr>
        <w:keepNext/>
        <w:spacing w:before="160" w:after="80" w:line="276" w:lineRule="auto"/>
        <w:pBdr>
          <w:bottom w:val="single" w:sz="8" w:space="4" w:color="8B7200"/>
        </w:pBdr>
      </w:pPr>
      <w:r>
        <w:rPr>
          <w:b/>
          <w:color w:val="17365D"/>
          <w:sz w:val="22"/>
          <w:szCs w:val="22"/>
          <w:rFonts w:ascii="Arial" w:hAnsi="Arial" w:cs="Arial"/>
        </w:rPr>
        <w:t xml:space="preserve">14ª DO ENCERRAMENTO E DA TRANSIÇÃO</w:t>
      </w:r>
    </w:p>
    <w:p>
      <w:pPr>
        <w:spacing w:before="0" w:after="90" w:line="288" w:lineRule="auto"/>
      </w:pPr>
      <w:r>
        <w:rPr>
          <w:color w:val="222222"/>
          <w:sz w:val="19"/>
          <w:szCs w:val="19"/>
          <w:rFonts w:ascii="Arial" w:hAnsi="Arial" w:cs="Arial"/>
        </w:rPr>
        <w:t xml:space="preserve">O encerramento da gestão, por qualquer das partes, exige aviso prévio de 30 dias e implica a extinção dos poderes de gestão outorgados na procuração anexa a este contrato, precedida de prestação de contas final e da transição ordenada de documentos, chaves (quando em poder do(a) GESTOR(A)) e informações relativas à locação em curso, se houver.</w:t>
      </w:r>
    </w:p>
    <w:p>
      <w:pPr>
        <w:keepNext/>
        <w:spacing w:before="160" w:after="80" w:line="276" w:lineRule="auto"/>
        <w:pBdr>
          <w:bottom w:val="single" w:sz="8" w:space="4" w:color="8B7200"/>
        </w:pBdr>
      </w:pPr>
      <w:r>
        <w:rPr>
          <w:b/>
          <w:color w:val="17365D"/>
          <w:sz w:val="22"/>
          <w:szCs w:val="22"/>
          <w:rFonts w:ascii="Arial" w:hAnsi="Arial" w:cs="Arial"/>
        </w:rPr>
        <w:t xml:space="preserve">15ª DA GESTÃO DE LOCAÇÃO PREEXISTENTE</w:t>
      </w:r>
    </w:p>
    <w:p>
      <w:pPr>
        <w:spacing w:before="0" w:after="90" w:line="288" w:lineRule="auto"/>
      </w:pPr>
      <w:r>
        <w:rPr>
          <w:color w:val="222222"/>
          <w:sz w:val="19"/>
          <w:szCs w:val="19"/>
          <w:rFonts w:ascii="Arial" w:hAnsi="Arial" w:cs="Arial"/>
        </w:rPr>
        <w:t xml:space="preserve">Esta locação já estava em curso antes da presente contratação, tendo havido intermediação remunerada anterior, cujo fundamento é: contrato anterior registrado. Não há nova cobrança de comissão de captação sobre esta locação preexistente.</w:t>
      </w:r>
    </w:p>
    <w:p>
      <w:pPr>
        <w:keepNext/>
        <w:spacing w:before="160" w:after="80" w:line="276" w:lineRule="auto"/>
        <w:pBdr>
          <w:bottom w:val="single" w:sz="8" w:space="4" w:color="8B7200"/>
        </w:pBdr>
      </w:pPr>
      <w:r>
        <w:rPr>
          <w:b/>
          <w:color w:val="17365D"/>
          <w:sz w:val="22"/>
          <w:szCs w:val="22"/>
          <w:rFonts w:ascii="Arial" w:hAnsi="Arial" w:cs="Arial"/>
        </w:rPr>
        <w:t xml:space="preserve">16ª COMUNICAÇÕES E PROTEÇÃO DE DADOS</w:t>
      </w:r>
    </w:p>
    <w:p>
      <w:pPr>
        <w:spacing w:before="0" w:after="90" w:line="288" w:lineRule="auto"/>
      </w:pPr>
      <w:r>
        <w:rPr>
          <w:color w:val="222222"/>
          <w:sz w:val="19"/>
          <w:szCs w:val="19"/>
          <w:rFonts w:ascii="Arial" w:hAnsi="Arial" w:cs="Arial"/>
        </w:rPr>
        <w:t xml:space="preserve">As comunicações relativas a este contrato serão feitas por escrito, aos endereços, e-mails ou números de telefone/WhatsApp indicados pelas partes no Quadro Resumo, considerando-se válidas as mensagens efetivamente recebidas ou cujo recebimento seja razoavelmente comprovável, sem que o simples envio, por qualquer meio, substitua citação, intimação ou notificação judicial ou produza ciência presumida em prazo fixo. Alterações de endereço, e-mail ou telefone deverão ser comunicadas à outra parte para que produzam efeito. Os dados pessoais informados neste contrato serão tratados exclusivamente para a formalização, execução e eventual defesa de direitos relacionados a este instrumento, observada a legislação de proteção de dados pessoais aplicável, vedado o compartilhamento com terceiros alheios à operação sem finalidade contratual, legal ou regulatória.</w:t>
      </w:r>
    </w:p>
    <w:p>
      <w:pPr>
        <w:keepNext/>
        <w:spacing w:before="160" w:after="80" w:line="276" w:lineRule="auto"/>
        <w:pBdr>
          <w:bottom w:val="single" w:sz="8" w:space="4" w:color="8B7200"/>
        </w:pBdr>
      </w:pPr>
      <w:r>
        <w:rPr>
          <w:b/>
          <w:color w:val="17365D"/>
          <w:sz w:val="22"/>
          <w:szCs w:val="22"/>
          <w:rFonts w:ascii="Arial" w:hAnsi="Arial" w:cs="Arial"/>
        </w:rPr>
        <w:t xml:space="preserve">17ª FORO E ASSINATURAS</w:t>
      </w:r>
    </w:p>
    <w:p>
      <w:pPr>
        <w:spacing w:before="0" w:after="100" w:line="288" w:lineRule="auto"/>
      </w:pPr>
      <w:r>
        <w:rPr>
          <w:color w:val="222222"/>
          <w:sz w:val="19"/>
          <w:szCs w:val="19"/>
          <w:rFonts w:ascii="Arial" w:hAnsi="Arial" w:cs="Arial"/>
        </w:rPr>
        <w:t xml:space="preserve">Fica eleito o foro da comarca de Goiânia/GO para dirimir eventuais controvérsias oriundas deste contrato, com renúncia a qualquer outro, por mais privilegiado que seja.</w:t>
      </w:r>
    </w:p>
    <w:p>
      <w:pPr>
        <w:spacing w:before="0" w:after="50" w:line="276" w:lineRule="auto"/>
      </w:pPr>
      <w:r>
        <w:rPr>
          <w:b/>
          <w:color w:val="222222"/>
          <w:sz w:val="19"/>
          <w:szCs w:val="19"/>
          <w:rFonts w:ascii="Arial" w:hAnsi="Arial" w:cs="Arial"/>
        </w:rPr>
        <w:t xml:space="preserve">Goiânia/GO, 15/09/2026.</w:t>
      </w:r>
    </w:p>
    <w:tbl>
      <w:tblPr>
        <w:tblW w:w="9500" w:type="dxa"/>
        <w:tblLayout w:type="fixed"/>
        <w:tblBorders>
          <w:top w:val="nil"/>
          <w:left w:val="nil"/>
          <w:bottom w:val="nil"/>
          <w:right w:val="nil"/>
          <w:insideH w:val="nil"/>
          <w:insideV w:val="nil"/>
        </w:tblBorders>
      </w:tblPr>
      <w:tblGrid>
        <w:gridCol w:w="4650"/>
        <w:gridCol w:w="4650"/>
      </w:tblGrid>
      <w:tr>
        <w:trPr>
          <w:cantSplit/>
          <w:trHeight w:val="3600" w:hRule="atLeast"/>
        </w:trPr>
        <w:tc>
          <w:tcPr>
            <w:tcW w:w="4650" w:type="dxa"/>
            <w:vAlign w:val="bottom"/>
            <w:tcMar>
              <w:top w:w="80" w:type="dxa"/>
              <w:left w:w="130" w:type="dxa"/>
              <w:bottom w:w="80" w:type="dxa"/>
              <w:right w:w="130" w:type="dxa"/>
            </w:tcMar>
            <w:tcBorders>
              <w:top w:val="nil"/>
              <w:left w:val="nil"/>
              <w:bottom w:val="nil"/>
              <w:right w:val="nil"/>
            </w:tcBorders>
          </w:tcPr>
          <w:p>
            <w:pPr>
              <w:jc w:val="center"/>
              <w:spacing w:before="0" w:after="35" w:line="276" w:lineRule="auto"/>
              <w:pBdr>
                <w:top w:val="single" w:sz="8" w:space="4" w:color="222222"/>
              </w:pBdr>
            </w:pPr>
            <w:r>
              <w:rPr>
                <w:b/>
                <w:color w:val="222222"/>
                <w:sz w:val="17"/>
                <w:szCs w:val="17"/>
                <w:rFonts w:ascii="Arial" w:hAnsi="Arial" w:cs="Arial"/>
              </w:rPr>
              <w:t xml:space="preserve">PROPRIETÁRIO EXEMPLO</w:t>
            </w:r>
          </w:p>
          <w:p>
            <w:pPr>
              <w:jc w:val="center"/>
              <w:spacing w:before="0" w:after="25" w:line="276" w:lineRule="auto"/>
            </w:pPr>
            <w:r>
              <w:rPr>
                <w:color w:val="626A73"/>
                <w:sz w:val="16"/>
                <w:szCs w:val="16"/>
                <w:rFonts w:ascii="Arial" w:hAnsi="Arial" w:cs="Arial"/>
              </w:rPr>
              <w:t xml:space="preserve">CPF/CNPJ: 000.000.001-00</w:t>
            </w:r>
          </w:p>
          <w:p>
            <w:pPr>
              <w:jc w:val="center"/>
              <w:spacing w:before="0" w:after="0" w:line="276" w:lineRule="auto"/>
            </w:pPr>
            <w:r>
              <w:rPr>
                <w:color w:val="626A73"/>
                <w:sz w:val="16"/>
                <w:szCs w:val="16"/>
                <w:rFonts w:ascii="Arial" w:hAnsi="Arial" w:cs="Arial"/>
              </w:rPr>
              <w:t xml:space="preserve">PROPRIETARIO</w:t>
            </w:r>
          </w:p>
        </w:tc>
        <w:tc>
          <w:tcPr>
            <w:tcW w:w="4650" w:type="dxa"/>
            <w:vAlign w:val="bottom"/>
            <w:tcMar>
              <w:top w:w="80" w:type="dxa"/>
              <w:left w:w="130" w:type="dxa"/>
              <w:bottom w:w="80" w:type="dxa"/>
              <w:right w:w="130" w:type="dxa"/>
            </w:tcMar>
            <w:tcBorders>
              <w:top w:val="nil"/>
              <w:left w:val="nil"/>
              <w:bottom w:val="nil"/>
              <w:right w:val="nil"/>
            </w:tcBorders>
          </w:tcPr>
          <w:p>
            <w:pPr>
              <w:jc w:val="center"/>
              <w:spacing w:before="0" w:after="35" w:line="276" w:lineRule="auto"/>
              <w:pBdr>
                <w:top w:val="single" w:sz="8" w:space="4" w:color="222222"/>
              </w:pBdr>
            </w:pPr>
            <w:r>
              <w:rPr>
                <w:b/>
                <w:color w:val="222222"/>
                <w:sz w:val="17"/>
                <w:szCs w:val="17"/>
                <w:rFonts w:ascii="Arial" w:hAnsi="Arial" w:cs="Arial"/>
              </w:rPr>
              <w:t xml:space="preserve">GESTOR IMOBILIÁRIO EXEMPLO</w:t>
            </w:r>
          </w:p>
          <w:p>
            <w:pPr>
              <w:jc w:val="center"/>
              <w:spacing w:before="0" w:after="25" w:line="276" w:lineRule="auto"/>
            </w:pPr>
            <w:r>
              <w:rPr>
                <w:color w:val="626A73"/>
                <w:sz w:val="16"/>
                <w:szCs w:val="16"/>
                <w:rFonts w:ascii="Arial" w:hAnsi="Arial" w:cs="Arial"/>
              </w:rPr>
              <w:t xml:space="preserve">CPF/CNPJ: 000.000.013-00</w:t>
            </w:r>
          </w:p>
          <w:p>
            <w:pPr>
              <w:jc w:val="center"/>
              <w:spacing w:before="0" w:after="0" w:line="276" w:lineRule="auto"/>
            </w:pPr>
            <w:r>
              <w:rPr>
                <w:color w:val="626A73"/>
                <w:sz w:val="16"/>
                <w:szCs w:val="16"/>
                <w:rFonts w:ascii="Arial" w:hAnsi="Arial" w:cs="Arial"/>
              </w:rPr>
              <w:t xml:space="preserve">GESTOR ADMINISTRADOR</w:t>
            </w:r>
          </w:p>
        </w:tc>
      </w:tr>
    </w:tbl>
    <w:p>
      <w:pPr>
        <w:keepNext/>
        <w:spacing w:before="100" w:after="0" w:line="276" w:lineRule="auto"/>
      </w:pPr>
      <w:r>
        <w:rPr>
          <w:b/>
          <w:color w:val="17365D"/>
          <w:sz w:val="19"/>
          <w:szCs w:val="19"/>
          <w:rFonts w:ascii="Arial" w:hAnsi="Arial" w:cs="Arial"/>
        </w:rPr>
        <w:t xml:space="preserve">TESTEMUNHAS</w:t>
      </w:r>
    </w:p>
    <w:tbl>
      <w:tblPr>
        <w:tblW w:w="9500" w:type="dxa"/>
        <w:tblLayout w:type="fixed"/>
        <w:tblBorders>
          <w:top w:val="nil"/>
          <w:left w:val="nil"/>
          <w:bottom w:val="nil"/>
          <w:right w:val="nil"/>
          <w:insideH w:val="nil"/>
          <w:insideV w:val="nil"/>
        </w:tblBorders>
      </w:tblPr>
      <w:tblGrid>
        <w:gridCol w:w="4650"/>
        <w:gridCol w:w="4650"/>
      </w:tblGrid>
      <w:tr>
        <w:trPr>
          <w:cantSplit/>
          <w:trHeight w:val="3600" w:hRule="atLeast"/>
        </w:trPr>
        <w:tc>
          <w:tcPr>
            <w:tcW w:w="4650" w:type="dxa"/>
            <w:vAlign w:val="bottom"/>
            <w:tcMar>
              <w:top w:w="80" w:type="dxa"/>
              <w:left w:w="130" w:type="dxa"/>
              <w:bottom w:w="80" w:type="dxa"/>
              <w:right w:w="130" w:type="dxa"/>
            </w:tcMar>
            <w:tcBorders>
              <w:top w:val="nil"/>
              <w:left w:val="nil"/>
              <w:bottom w:val="nil"/>
              <w:right w:val="nil"/>
            </w:tcBorders>
          </w:tcPr>
          <w:p>
            <w:pPr>
              <w:jc w:val="center"/>
              <w:spacing w:before="0" w:after="35" w:line="276" w:lineRule="auto"/>
              <w:pBdr>
                <w:top w:val="single" w:sz="8" w:space="4" w:color="222222"/>
              </w:pBdr>
            </w:pPr>
            <w:r>
              <w:rPr>
                <w:b/>
                <w:color w:val="222222"/>
                <w:sz w:val="17"/>
                <w:szCs w:val="17"/>
                <w:rFonts w:ascii="Arial" w:hAnsi="Arial" w:cs="Arial"/>
              </w:rPr>
              <w:t xml:space="preserve">TESTEMUNHA 1</w:t>
            </w:r>
          </w:p>
          <w:p>
            <w:pPr>
              <w:jc w:val="center"/>
              <w:spacing w:before="0" w:after="25" w:line="276" w:lineRule="auto"/>
            </w:pPr>
            <w:r>
              <w:rPr>
                <w:color w:val="626A73"/>
                <w:sz w:val="16"/>
                <w:szCs w:val="16"/>
                <w:rFonts w:ascii="Arial" w:hAnsi="Arial" w:cs="Arial"/>
              </w:rPr>
              <w:t xml:space="preserve">CPF: ______________________________</w:t>
            </w:r>
          </w:p>
        </w:tc>
        <w:tc>
          <w:tcPr>
            <w:tcW w:w="4650" w:type="dxa"/>
            <w:vAlign w:val="bottom"/>
            <w:tcMar>
              <w:top w:w="80" w:type="dxa"/>
              <w:left w:w="130" w:type="dxa"/>
              <w:bottom w:w="80" w:type="dxa"/>
              <w:right w:w="130" w:type="dxa"/>
            </w:tcMar>
            <w:tcBorders>
              <w:top w:val="nil"/>
              <w:left w:val="nil"/>
              <w:bottom w:val="nil"/>
              <w:right w:val="nil"/>
            </w:tcBorders>
          </w:tcPr>
          <w:p>
            <w:pPr>
              <w:jc w:val="center"/>
              <w:spacing w:before="0" w:after="35" w:line="276" w:lineRule="auto"/>
              <w:pBdr>
                <w:top w:val="single" w:sz="8" w:space="4" w:color="222222"/>
              </w:pBdr>
            </w:pPr>
            <w:r>
              <w:rPr>
                <w:b/>
                <w:color w:val="222222"/>
                <w:sz w:val="17"/>
                <w:szCs w:val="17"/>
                <w:rFonts w:ascii="Arial" w:hAnsi="Arial" w:cs="Arial"/>
              </w:rPr>
              <w:t xml:space="preserve">TESTEMUNHA 2</w:t>
            </w:r>
          </w:p>
          <w:p>
            <w:pPr>
              <w:jc w:val="center"/>
              <w:spacing w:before="0" w:after="25" w:line="276" w:lineRule="auto"/>
            </w:pPr>
            <w:r>
              <w:rPr>
                <w:color w:val="626A73"/>
                <w:sz w:val="16"/>
                <w:szCs w:val="16"/>
                <w:rFonts w:ascii="Arial" w:hAnsi="Arial" w:cs="Arial"/>
              </w:rPr>
              <w:t xml:space="preserve">CPF: ______________________________</w:t>
            </w:r>
          </w:p>
        </w:tc>
      </w:tr>
    </w:tbl>
    <w:p>
      <w:pPr>
        <w:keepNext/>
        <w:spacing w:before="160" w:after="80" w:line="276" w:lineRule="auto"/>
        <w:pBdr>
          <w:bottom w:val="single" w:sz="8" w:space="4" w:color="8B7200"/>
        </w:pBdr>
      </w:pPr>
      <w:r>
        <w:rPr>
          <w:b/>
          <w:color w:val="17365D"/>
          <w:sz w:val="22"/>
          <w:szCs w:val="22"/>
          <w:rFonts w:ascii="Arial" w:hAnsi="Arial" w:cs="Arial"/>
        </w:rPr>
        <w:t xml:space="preserve">Anexo I PROCURAÇÃO DO PROPRIETÁRIO</w:t>
      </w:r>
    </w:p>
    <w:p>
      <w:pPr>
        <w:spacing w:before="0" w:after="90" w:line="288" w:lineRule="auto"/>
      </w:pPr>
      <w:r>
        <w:rPr>
          <w:color w:val="222222"/>
          <w:sz w:val="19"/>
          <w:szCs w:val="19"/>
          <w:rFonts w:ascii="Arial" w:hAnsi="Arial" w:cs="Arial"/>
        </w:rPr>
        <w:t xml:space="preserve">Por este instrumento, Proprietário Exemplo, na qualidade de PROPRIETÁRIO(S), nomeia(m) e constitui(em) como seu(sua) procurador(a) Gestor Imobiliário Exemplo, para, com relação ao imóvel Apartamento residencial nº 1204, Torre A, situado em Rua Exemplo, 500, Setor Exemplo, Goiânia/GO, praticar os seguintes atos administrativos: firmar contrato de locação dentro das condições autorizadas neste instrumento; receber valores de aluguel e encargos e emitir os respectivos recibos; realizar vistorias de entrada e saída; receber chaves; e representar o(s) OUTORGANTE(S) perante o condomínio e prestadores de serviço relacionados à locação.</w:t>
      </w:r>
    </w:p>
    <w:p>
      <w:pPr>
        <w:spacing w:before="0" w:after="90" w:line="288" w:lineRule="auto"/>
      </w:pPr>
      <w:r>
        <w:rPr>
          <w:color w:val="222222"/>
          <w:sz w:val="19"/>
          <w:szCs w:val="19"/>
          <w:rFonts w:ascii="Arial" w:hAnsi="Arial" w:cs="Arial"/>
        </w:rPr>
        <w:t xml:space="preserve">Esta procuração NÃO autoriza o(a) procurador(a) a dispor da propriedade do imóvel, confessar dívida, transigir, atuar em juízo em nome do(s) OUTORGANTE(S) ou substabelecer os poderes aqui outorgados, salvo autorização específica e por escrito para cada um desses atos.</w:t>
      </w:r>
    </w:p>
    <w:p>
      <w:pPr>
        <w:spacing w:before="0" w:after="90" w:line="288" w:lineRule="auto"/>
      </w:pPr>
      <w:r>
        <w:rPr>
          <w:color w:val="222222"/>
          <w:sz w:val="19"/>
          <w:szCs w:val="19"/>
          <w:rFonts w:ascii="Arial" w:hAnsi="Arial" w:cs="Arial"/>
        </w:rPr>
        <w:t xml:space="preserve">Esta procuração vigorará enquanto permanecer vigente o contrato de administração ao qual está anexada, inclusive durante suas prorrogações, ressalvadas a revogação comunicada ao(à) OUTORGADO(A) e as demais causas legais de extinção do mandato. O encerramento da gestão encerra os poderes aqui outorgados, precedido de prestação de contas e transição ordenada conforme previsto no corpo deste contrato.</w:t>
      </w:r>
    </w:p>
    <w:sectPr>
      <w:footerReference w:type="default" r:id="rId2"/>
      <w:pgSz w:w="11906" w:h="16838"/>
      <w:pgMar w:top="960" w:right="1040" w:bottom="1000" w:left="1040" w:header="540" w:footer="540" w:gutter="0"/>
    </w:sectPr>
  </w:body>
</w:document>
</file>

<file path=word/footer1.xml><?xml version="1.0" encoding="utf-8"?>
<w:ftr xmlns:w="http://schemas.openxmlformats.org/wordprocessingml/2006/main">
  <w:p>
    <w:pPr>
      <w:jc w:val="right"/>
      <w:pBdr>
        <w:top w:val="single" w:sz="4" w:space="4" w:color="D7DCE1"/>
      </w:pBdr>
    </w:pPr>
    <w:r>
      <w:rPr>
        <w:color w:val="626A73"/>
        <w:sz w:val="15"/>
        <w:szCs w:val="15"/>
        <w:rFonts w:ascii="Arial" w:hAnsi="Arial" w:cs="Arial"/>
      </w:rPr>
      <w:t xml:space="preserve">Olympus Hub  |  Página </w:t>
    </w:r>
    <w:r>
      <w:rPr>
        <w:color w:val="626A73"/>
        <w:sz w:val="15"/>
      </w:rPr>
      <w:fldChar w:fldCharType="begin"/>
    </w:r>
    <w:r>
      <w:instrText xml:space="preserve"> PAGE </w:instrText>
    </w:r>
    <w:r>
      <w:fldChar w:fldCharType="end"/>
    </w:r>
    <w:r>
      <w:rPr>
        <w:color w:val="626A73"/>
        <w:sz w:val="15"/>
        <w:szCs w:val="15"/>
        <w:rFonts w:ascii="Arial" w:hAnsi="Arial" w:cs="Arial"/>
      </w:rPr>
      <w:t xml:space="preserve"> de </w:t>
    </w:r>
    <w:r>
      <w:rPr>
        <w:color w:val="626A73"/>
        <w:sz w:val="15"/>
      </w:rPr>
      <w:fldChar w:fldCharType="begin"/>
    </w:r>
    <w:r>
      <w:instrText xml:space="preserve"> NUMPAGES </w:instrText>
    </w:r>
    <w:r>
      <w:fldChar w:fldCharType="end"/>
    </w:r>
  </w:p>
</w:ftr>
</file>

<file path=word/styles.xml><?xml version="1.0" encoding="utf-8"?>
<w:styles xmlns:w="http://schemas.openxmlformats.org/wordprocessingml/2006/main">
  <w:docDefaults>
    <w:rPrDefault>
      <w:rPr>
        <w:rFonts w:ascii="Arial" w:hAnsi="Arial" w:cs="Arial"/>
        <w:color w:val="222222"/>
        <w:sz w:val="19"/>
        <w:szCs w:val="19"/>
      </w:rPr>
    </w:rPrDefault>
    <w:pPrDefault>
      <w:pPr>
        <w:spacing w:after="80" w:line="288" w:lineRule="auto"/>
      </w:pPr>
    </w:pPrDefault>
  </w:docDefaults>
  <w:style w:type="paragraph" w:default="1" w:styleId="Normal">
    <w:name w:val="Normal"/>
    <w:qFormat/>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Application>Olympus Hub</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Contrato de Intermediação e Administração de Imóvel para Locação, com Procuração Anexa</dc:title>
  <dc:creator>Olympus Hub</dc:creator>
  <cp:lastModifiedBy>Olympus Hub</cp:lastModifiedBy>
  <dcterms:created xsi:type="dcterms:W3CDTF">2026-09-15T22:27:25.548Z</dcterms:created>
  <dcterms:modified xsi:type="dcterms:W3CDTF">2026-09-15T22:27:25.548Z</dcterms:modified>
</cp:coreProperties>
</file>